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b/>
          <w:sz w:val="48"/>
          <w:color w:val="0F172A"/>
        </w:rPr>
        <w:t>Umakant Yadav</w:t>
      </w:r>
    </w:p>
    <w:p>
      <w:pPr>
        <w:jc w:val="center"/>
        <w:spacing w:before="0" w:after="80"/>
      </w:pPr>
      <w:r>
        <w:rPr>
          <w:b/>
          <w:sz w:val="25"/>
          <w:color w:val="1D4ED8"/>
        </w:rPr>
        <w:t>Senior Interior &amp; Spatial Experience Designer</w:t>
      </w:r>
    </w:p>
    <w:p>
      <w:pPr>
        <w:jc w:val="center"/>
        <w:spacing w:before="0" w:after="160"/>
        <w:pBdr>
          <w:bottom w:val="single" w:sz="14" w:space="8" w:color="2563EB"/>
        </w:pBdr>
      </w:pPr>
      <w:r>
        <w:rPr>
          <w:sz w:val="18"/>
          <w:color w:val="64748B"/>
        </w:rPr>
        <w:t>✉ uky171991@gmail.com    |    ✆ 9453619260    |    ⚲ San Francisco, CA    |    in linkedin.com/in/madeleinecroft-design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👤  </w:t>
      </w:r>
      <w:r>
        <w:rPr>
          <w:rFonts w:ascii="Segoe UI" w:hAnsi="Segoe UI" w:cs="Segoe UI"/>
          <w:b/>
          <w:sz w:val="22"/>
          <w:color w:val="1D4ED8"/>
        </w:rPr>
        <w:t xml:space="preserve">  PROFESSIONAL SUMMARY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sz w:val="19"/>
          <w:color w:val="334155"/>
        </w:rPr>
        <w:t>High-end interior and residential architect with 9+ years creating tranquil, texture-rich residential retreats and boutique hospitality environments across North America and Europe. Featured in Architectural Digest and Elle Decor.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🗂  </w:t>
      </w:r>
      <w:r>
        <w:rPr>
          <w:rFonts w:ascii="Segoe UI" w:hAnsi="Segoe UI" w:cs="Segoe UI"/>
          <w:b/>
          <w:sz w:val="22"/>
          <w:color w:val="1D4ED8"/>
        </w:rPr>
        <w:t xml:space="preserve">  CORE COMPETENCIES</w:t>
      </w:r>
    </w:p>
    <w:p>
      <w:pPr>
        <w:spacing w:before="0" w:after="50"/>
      </w:pPr>
      <w:r>
        <w:rPr>
          <w:b/>
          <w:sz w:val="20"/>
          <w:color w:val="0F172A"/>
        </w:rPr>
        <w:t>• Luxury Interior Architecture    •    Bespoke Furniture Curation    •    Material &amp; Finish Specification</w:t>
      </w:r>
    </w:p>
    <w:p>
      <w:pPr>
        <w:spacing w:before="0" w:after="50"/>
      </w:pPr>
      <w:r>
        <w:rPr>
          <w:b/>
          <w:sz w:val="20"/>
          <w:color w:val="0F172A"/>
        </w:rPr>
        <w:t>• AutoCAD &amp; SketchUp    •    Lighting Design    •    Construction Administration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PROFESSIONAL EXPERIENCE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Founder &amp; Principal Designer</w:t>
            </w:r>
            <w:r>
              <w:rPr>
                <w:sz w:val="20"/>
                <w:color w:val="64748B"/>
              </w:rPr>
              <w:t>  —  Studio Croft Interior Architecture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2020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Lead bespoke interior architecture for private estates and luxury hospitality projects valued up to $25M.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Source artisanal European limestone, reclaimed French oak, bespoke plaster finishes, and curated antiquities.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Manage custom furniture fabrications, lighting design specifications, and construction administration.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Project Designer</w:t>
            </w:r>
            <w:r>
              <w:rPr>
                <w:sz w:val="20"/>
                <w:color w:val="64748B"/>
              </w:rPr>
              <w:t>  —  Kelly Wearstler Studio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2015 – 2020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Designed flagship luxury boutique hotel suites, public lobbies, and Michelin-starred restaurants.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Coordinated millwork details, material palettes, and 3D architectural rendering.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Master of Interior Architecture (M.IA)</w:t>
            </w:r>
            <w:r>
              <w:rPr>
                <w:sz w:val="20"/>
                <w:color w:val="64748B"/>
              </w:rPr>
              <w:t>  |  Pratt Institute, New York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2015</w:t>
            </w:r>
          </w:p>
        </w:tc>
      </w:tr>
    </w:tbl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B.A. in Visual Arts &amp; Spatial Studies</w:t>
            </w:r>
            <w:r>
              <w:rPr>
                <w:sz w:val="20"/>
                <w:color w:val="64748B"/>
              </w:rPr>
              <w:t>  |  University of California, Los Angeles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2012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