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Editorial Director &amp; Global Brand Storyteller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Paris, France    |    in linkedin.com/in/camilledelatour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Refined creative director and editorial strategist with 11+ years directing international high-fashion periodicals, luxury brand anthologies, and bespoke digital storytelling for Parisian couture houses.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Editorial Direction    •    Luxury Brand Storytelling    •    Haute Couture Knowledge</w:t>
      </w:r>
    </w:p>
    <w:p>
      <w:pPr>
        <w:spacing w:before="0" w:after="50"/>
      </w:pPr>
      <w:r>
        <w:rPr>
          <w:b/>
          <w:sz w:val="20"/>
          <w:color w:val="0F172A"/>
        </w:rPr>
        <w:t>• Curatorial Writing    •    Content Publishing    •    Multilingual (French</w:t>
      </w:r>
    </w:p>
    <w:p>
      <w:pPr>
        <w:spacing w:before="0" w:after="50"/>
      </w:pPr>
      <w:r>
        <w:rPr>
          <w:b/>
          <w:sz w:val="20"/>
          <w:color w:val="0F172A"/>
        </w:rPr>
        <w:t>• English    •    Italian)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Editorial Director</w:t>
            </w:r>
            <w:r>
              <w:rPr>
                <w:sz w:val="20"/>
                <w:color w:val="64748B"/>
              </w:rPr>
              <w:t>  —  Élégance International Magazine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2019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Oversee creative curation, editorial voice, cover features, and digital presence across 12 annual print issues.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Commissioned world-renowned photographers, journalists, and visual artists for landmark cultural retrospectives.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Increased digital readership subscribers by 84% while maintaining prestigious print heritage.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Features Editor</w:t>
            </w:r>
            <w:r>
              <w:rPr>
                <w:sz w:val="20"/>
                <w:color w:val="64748B"/>
              </w:rPr>
              <w:t>  —  L’Officiel Publications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2014 – 2019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Authored in-depth essays, profiles, and retrospective features covering haute couture and contemporary art.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Managed multi-platform syndication across French, Italian, and Japanese international editions.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Master in Comparative Literature &amp; Philosophy</w:t>
            </w:r>
            <w:r>
              <w:rPr>
                <w:sz w:val="20"/>
                <w:color w:val="64748B"/>
              </w:rPr>
              <w:t>  |  Sorbonne Université, Paris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2014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B.A. in Art History</w:t>
            </w:r>
            <w:r>
              <w:rPr>
                <w:sz w:val="20"/>
                <w:color w:val="64748B"/>
              </w:rPr>
              <w:t>  |  École du Louvre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2011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