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rFonts w:ascii="Segoe UI" w:hAnsi="Segoe UI" w:cs="Segoe UI"/>
          <w:b/>
          <w:sz w:val="48"/>
          <w:color w:val="0F172A"/>
        </w:rPr>
        <w:t>UMAKANT YADAV</w:t>
      </w:r>
    </w:p>
    <w:p>
      <w:pPr>
        <w:jc w:val="center"/>
        <w:spacing w:before="0" w:after="90"/>
      </w:pPr>
      <w:r>
        <w:rPr>
          <w:rFonts w:ascii="Segoe UI" w:hAnsi="Segoe UI" w:cs="Segoe UI"/>
          <w:b/>
          <w:sz w:val="26"/>
          <w:color w:val="4338CA"/>
        </w:rPr>
        <w:t>Staff Design Systems &amp; Interaction Designer</w:t>
      </w:r>
    </w:p>
    <w:p>
      <w:pPr>
        <w:jc w:val="center"/>
        <w:spacing w:before="0" w:after="160"/>
        <w:pBdr>
          <w:bottom w:val="single" w:sz="18" w:space="8" w:color="4F46E5"/>
        </w:pBdr>
      </w:pPr>
      <w:r>
        <w:rPr>
          <w:rFonts w:ascii="Segoe UI" w:hAnsi="Segoe UI"/>
          <w:b/>
          <w:sz w:val="18"/>
          <w:color w:val="4F46E5"/>
        </w:rPr>
        <w:t xml:space="preserve">✉  </w:t>
      </w:r>
      <w:r>
        <w:rPr>
          <w:rFonts w:ascii="Segoe UI" w:hAnsi="Segoe UI"/>
          <w:sz w:val="18"/>
          <w:color w:val="334155"/>
        </w:rPr>
        <w:t>uky171991@gmail.com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4F46E5"/>
        </w:rPr>
        <w:t xml:space="preserve">✆  </w:t>
      </w:r>
      <w:r>
        <w:rPr>
          <w:rFonts w:ascii="Segoe UI" w:hAnsi="Segoe UI"/>
          <w:sz w:val="18"/>
          <w:color w:val="334155"/>
        </w:rPr>
        <w:t>9453619260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4F46E5"/>
        </w:rPr>
        <w:t xml:space="preserve">⚲  </w:t>
      </w:r>
      <w:r>
        <w:rPr>
          <w:rFonts w:ascii="Segoe UI" w:hAnsi="Segoe UI"/>
          <w:sz w:val="18"/>
          <w:color w:val="334155"/>
        </w:rPr>
        <w:t>Portland, OR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4F46E5"/>
        </w:rPr>
        <w:t xml:space="preserve">in  </w:t>
      </w:r>
      <w:r>
        <w:rPr>
          <w:rFonts w:ascii="Segoe UI" w:hAnsi="Segoe UI"/>
          <w:sz w:val="18"/>
          <w:color w:val="334155"/>
        </w:rPr>
        <w:t>linkedin.com/in/julianvance-design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6400" w:type="dxa"/>
            <w:tcMar>
              <w:right w:w="240" w:type="dxa"/>
            </w:tcMar>
          </w:tcPr>
          <w:p>
            <w:pPr>
              <w:spacing w:before="140" w:after="80"/>
              <w:pBdr>
                <w:bottom w:val="single" w:sz="6" w:space="4" w:color="4F46E5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4F46E5"/>
                <w:color w:val="FFFFFF"/>
              </w:rPr>
              <w:t xml:space="preserve">  👤  </w:t>
            </w:r>
            <w:r>
              <w:rPr>
                <w:rFonts w:ascii="Segoe UI" w:hAnsi="Segoe UI" w:cs="Segoe UI"/>
                <w:b/>
                <w:sz w:val="22"/>
                <w:color w:val="4338CA"/>
              </w:rPr>
              <w:t xml:space="preserve">  PROFILE SUMMARY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4F46E5"/>
              </w:rPr>
              <w:t xml:space="preserve">–  </w:t>
            </w:r>
            <w:r>
              <w:rPr>
                <w:rFonts w:ascii="Segoe UI" w:hAnsi="Segoe UI" w:cs="Segoe UI"/>
                <w:sz w:val="19"/>
                <w:color w:val="334155"/>
              </w:rPr>
              <w:t>Specialized Design Systems Architect with 8+ years crafting tokenized multi-brand libraries, high-fidelity micro-interactions, and component standards for global technology brands.</w:t>
            </w:r>
          </w:p>
          <w:p>
            <w:pPr>
              <w:spacing w:before="0" w:after="0"/>
            </w:pPr>
          </w:p>
        </w:tc>
        <w:tc>
          <w:tcPr>
            <w:tcW w:w="4066" w:type="dxa"/>
            <w:tcMar>
              <w:left w:w="240" w:type="dxa"/>
            </w:tcMar>
          </w:tcPr>
          <w:p>
            <w:pPr>
              <w:spacing w:before="140" w:after="80"/>
              <w:pBdr>
                <w:bottom w:val="single" w:sz="6" w:space="4" w:color="4F46E5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4F46E5"/>
                <w:color w:val="FFFFFF"/>
              </w:rPr>
              <w:t xml:space="preserve">  🗂  </w:t>
            </w:r>
            <w:r>
              <w:rPr>
                <w:rFonts w:ascii="Segoe UI" w:hAnsi="Segoe UI" w:cs="Segoe UI"/>
                <w:b/>
                <w:sz w:val="22"/>
                <w:color w:val="4338CA"/>
              </w:rPr>
              <w:t xml:space="preserve">  CORE COMPETENCIES</w:t>
            </w:r>
          </w:p>
          <w:tbl>
            <w:tblPr>
              <w:tblW w:w="4066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Design Systems (Figma)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Token Architecture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Interaction Design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Framer Motion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HTML/CSS/JS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Accessible UI (WCAG)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User Testing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Prototyping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120" w:after="120"/>
        <w:pBdr>
          <w:bottom w:val="single" w:sz="14" w:space="6" w:color="4F46E5"/>
        </w:pBdr>
      </w:pPr>
    </w:p>
    <w:p>
      <w:pPr>
        <w:spacing w:before="140" w:after="80"/>
        <w:pBdr>
          <w:bottom w:val="single" w:sz="6" w:space="4" w:color="4F46E5"/>
        </w:pBdr>
      </w:pPr>
      <w:r>
        <w:rPr>
          <w:rFonts w:ascii="Segoe UI" w:hAnsi="Segoe UI" w:cs="Segoe UI"/>
          <w:b/>
          <w:sz w:val="20"/>
          <w:shd w:val="clear" w:color="auto" w:fill="4F46E5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4338CA"/>
        </w:rPr>
        <w:t xml:space="preserve">  CAREER TIMELINE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Staff Interaction Designer</w:t>
            </w:r>
            <w:r>
              <w:rPr>
                <w:sz w:val="20"/>
                <w:color w:val="64748B"/>
              </w:rPr>
              <w:t>  —  Figma Ecosystem Partner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4338CA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4F46E5"/>
        </w:rPr>
        <w:t>▪ </w:t>
      </w:r>
      <w:r>
        <w:rPr>
          <w:sz w:val="20"/>
          <w:color w:val="334155"/>
        </w:rPr>
        <w:t>Architected open-source design system components leveraged by 45,000+ developers worldwide.</w:t>
      </w:r>
    </w:p>
    <w:p>
      <w:pPr>
        <w:spacing w:before="20" w:after="40"/>
        <w:ind w:left="360" w:hanging="240"/>
      </w:pPr>
      <w:r>
        <w:rPr>
          <w:sz w:val="20"/>
          <w:color w:val="4F46E5"/>
        </w:rPr>
        <w:t>▪ </w:t>
      </w:r>
      <w:r>
        <w:rPr>
          <w:sz w:val="20"/>
          <w:color w:val="334155"/>
        </w:rPr>
        <w:t>Streamlined designer-to-developer handoff by integrating Style Dictionary and automated GitHub PR syncs.</w:t>
      </w:r>
    </w:p>
    <w:p>
      <w:pPr>
        <w:spacing w:before="20" w:after="40"/>
        <w:ind w:left="360" w:hanging="240"/>
      </w:pPr>
      <w:r>
        <w:rPr>
          <w:sz w:val="20"/>
          <w:color w:val="4F46E5"/>
        </w:rPr>
        <w:t>▪ </w:t>
      </w:r>
      <w:r>
        <w:rPr>
          <w:sz w:val="20"/>
          <w:color w:val="334155"/>
        </w:rPr>
        <w:t>Authored comprehensive accessibility guidelines ensuring 100% WCAG 2.1 AAA contrast compliance.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UI Designer</w:t>
            </w:r>
            <w:r>
              <w:rPr>
                <w:sz w:val="20"/>
                <w:color w:val="64748B"/>
              </w:rPr>
              <w:t>  —  Instrument Creative Agency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4338CA"/>
              </w:rPr>
              <w:t>2017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4F46E5"/>
        </w:rPr>
        <w:t>▪ </w:t>
      </w:r>
      <w:r>
        <w:rPr>
          <w:sz w:val="20"/>
          <w:color w:val="334155"/>
        </w:rPr>
        <w:t>Designed award-winning interactive brand microsites for Nike, Google, and Sonos.</w:t>
      </w:r>
    </w:p>
    <w:p>
      <w:pPr>
        <w:spacing w:before="20" w:after="40"/>
        <w:ind w:left="360" w:hanging="240"/>
      </w:pPr>
      <w:r>
        <w:rPr>
          <w:sz w:val="20"/>
          <w:color w:val="4F46E5"/>
        </w:rPr>
        <w:t>▪ </w:t>
      </w:r>
      <w:r>
        <w:rPr>
          <w:sz w:val="20"/>
          <w:color w:val="334155"/>
        </w:rPr>
        <w:t>Created physics-based micro-interactions using Framer Motion and Lottie animation.</w:t>
      </w:r>
    </w:p>
    <w:p>
      <w:pPr>
        <w:spacing w:before="120" w:after="120"/>
        <w:pBdr>
          <w:bottom w:val="single" w:sz="14" w:space="6" w:color="4F46E5"/>
        </w:pBdr>
      </w:pPr>
    </w:p>
    <w:p>
      <w:pPr>
        <w:spacing w:before="140" w:after="80"/>
        <w:pBdr>
          <w:bottom w:val="single" w:sz="6" w:space="4" w:color="4F46E5"/>
        </w:pBdr>
      </w:pPr>
      <w:r>
        <w:rPr>
          <w:rFonts w:ascii="Segoe UI" w:hAnsi="Segoe UI" w:cs="Segoe UI"/>
          <w:b/>
          <w:sz w:val="20"/>
          <w:shd w:val="clear" w:color="auto" w:fill="4F46E5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4338CA"/>
        </w:rPr>
        <w:t xml:space="preserve">  EDUCATION &amp; ACADEMICS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BFA in Digital Arts &amp; Interactive Media</w:t>
            </w:r>
            <w:r>
              <w:rPr>
                <w:sz w:val="20"/>
                <w:color w:val="64748B"/>
              </w:rPr>
              <w:t>  |  Pacific Northwest College of Art (PNCA)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4338CA"/>
              </w:rPr>
              <w:t>2017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